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C7" w:rsidRDefault="00E1374B" w:rsidP="002A1780">
      <w:pPr>
        <w:pStyle w:val="ABAbsatzmitEinzug"/>
        <w:tabs>
          <w:tab w:val="clear" w:pos="142"/>
          <w:tab w:val="center" w:pos="-142"/>
        </w:tabs>
        <w:ind w:left="-142"/>
      </w:pPr>
      <w:r>
        <w:rPr>
          <w:noProof/>
          <w:lang w:eastAsia="de-DE"/>
        </w:rPr>
        <w:drawing>
          <wp:anchor distT="0" distB="0" distL="114300" distR="114300" simplePos="0" relativeHeight="251659264" behindDoc="0" locked="0" layoutInCell="1" allowOverlap="1" wp14:anchorId="101C72C6" wp14:editId="2E6BD41F">
            <wp:simplePos x="0" y="0"/>
            <wp:positionH relativeFrom="column">
              <wp:posOffset>4325427</wp:posOffset>
            </wp:positionH>
            <wp:positionV relativeFrom="paragraph">
              <wp:posOffset>65239</wp:posOffset>
            </wp:positionV>
            <wp:extent cx="1938020" cy="3111192"/>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085_D05.2_Illu.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020" cy="3111192"/>
                    </a:xfrm>
                    <a:prstGeom prst="rect">
                      <a:avLst/>
                    </a:prstGeom>
                  </pic:spPr>
                </pic:pic>
              </a:graphicData>
            </a:graphic>
            <wp14:sizeRelH relativeFrom="page">
              <wp14:pctWidth>0</wp14:pctWidth>
            </wp14:sizeRelH>
            <wp14:sizeRelV relativeFrom="page">
              <wp14:pctHeight>0</wp14:pctHeight>
            </wp14:sizeRelV>
          </wp:anchor>
        </w:drawing>
      </w:r>
      <w:r w:rsidR="002446C7">
        <w:t xml:space="preserve">Solange ein Apfel am Baum hängt, hat er eine höhere potentielle Energie, </w:t>
      </w:r>
      <w:r w:rsidR="001E02CD">
        <w:br/>
      </w:r>
      <w:r w:rsidR="002446C7">
        <w:t xml:space="preserve">als wenn er auf dem Boden liegt. </w:t>
      </w:r>
    </w:p>
    <w:p w:rsidR="002446C7" w:rsidRDefault="002446C7" w:rsidP="002A1780">
      <w:pPr>
        <w:pStyle w:val="ABAbsatzmitEinzug"/>
        <w:tabs>
          <w:tab w:val="clear" w:pos="142"/>
          <w:tab w:val="center" w:pos="-142"/>
        </w:tabs>
        <w:ind w:left="-142"/>
      </w:pPr>
      <w:r>
        <w:t xml:space="preserve">Kann der Baum die Gewichtskraft des in der Höhe </w:t>
      </w:r>
      <w:r w:rsidRPr="002F0F2F">
        <w:rPr>
          <w:i/>
        </w:rPr>
        <w:t>h</w:t>
      </w:r>
      <w:r>
        <w:t xml:space="preserve"> über dem Boden hängenden Apfels nicht mehr ausgleichen, reißt der Apfel ab und wird durch seine Gewichtskraft in Richtung Erdboden beschleunigt. Dabei nimmt seine Lageenergie stetig ab, während seine kinetische Energie stetig zunimmt. Ist der Einfluss der Reibung während des Fallens sehr klein, hat der Apfel im Moment seines Aufpralls nahezu seine gesamte anfängliche potentielle Energie in kinetische Energie umgewandelt. </w:t>
      </w:r>
    </w:p>
    <w:p w:rsidR="002446C7" w:rsidRDefault="002446C7" w:rsidP="002A1780">
      <w:pPr>
        <w:pStyle w:val="ABAbsatzmitEinzug"/>
        <w:tabs>
          <w:tab w:val="clear" w:pos="142"/>
          <w:tab w:val="center" w:pos="-142"/>
        </w:tabs>
        <w:ind w:left="-142"/>
      </w:pPr>
      <w:r>
        <w:t>Daraus ergibt sich der folgende Ansatz</w:t>
      </w:r>
    </w:p>
    <w:p w:rsidR="002446C7" w:rsidRDefault="002446C7" w:rsidP="002A1780">
      <w:pPr>
        <w:pStyle w:val="ABAbsatzmitEinzug"/>
        <w:tabs>
          <w:tab w:val="clear" w:pos="142"/>
          <w:tab w:val="center" w:pos="-142"/>
        </w:tabs>
        <w:ind w:left="-142"/>
      </w:pPr>
      <w:r>
        <w:t>E</w:t>
      </w:r>
      <w:r w:rsidRPr="002446C7">
        <w:rPr>
          <w:vertAlign w:val="subscript"/>
        </w:rPr>
        <w:t>pot</w:t>
      </w:r>
      <w:r>
        <w:t xml:space="preserve"> („Apfel hängt am Baum“) = E</w:t>
      </w:r>
      <w:r w:rsidRPr="002446C7">
        <w:rPr>
          <w:vertAlign w:val="subscript"/>
        </w:rPr>
        <w:t>kin</w:t>
      </w:r>
      <w:r>
        <w:t xml:space="preserve"> („trifft auf dem Boden auf“)</w:t>
      </w:r>
    </w:p>
    <w:p w:rsidR="002446C7" w:rsidRDefault="002446C7" w:rsidP="002A1780">
      <w:pPr>
        <w:pStyle w:val="ABAbsatzmitEinzug"/>
        <w:tabs>
          <w:tab w:val="clear" w:pos="142"/>
          <w:tab w:val="center" w:pos="-142"/>
        </w:tabs>
        <w:ind w:left="-142"/>
      </w:pPr>
      <w:r>
        <w:t>Durch Einsetzen und Umformen erhält man den folgenden Zusammenhang zwischen Fallhöhe und Fallgeschwindigkeit</w:t>
      </w:r>
    </w:p>
    <w:p w:rsidR="001E2287" w:rsidRPr="001E2287" w:rsidRDefault="00907952" w:rsidP="001E2287">
      <w:pPr>
        <w:spacing w:before="240"/>
        <w:ind w:right="3231"/>
        <w:jc w:val="cente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end</m:t>
              </m:r>
            </m:sub>
          </m:sSub>
          <m:r>
            <w:rPr>
              <w:rFonts w:ascii="Cambria Math" w:hAnsi="Cambria Math"/>
            </w:rPr>
            <m:t>=</m:t>
          </m:r>
          <m:rad>
            <m:radPr>
              <m:degHide m:val="1"/>
              <m:ctrlPr>
                <w:rPr>
                  <w:rFonts w:ascii="Cambria Math" w:hAnsi="Cambria Math"/>
                  <w:i/>
                </w:rPr>
              </m:ctrlPr>
            </m:radPr>
            <m:deg/>
            <m:e>
              <m:r>
                <w:rPr>
                  <w:rFonts w:ascii="Cambria Math" w:hAnsi="Cambria Math"/>
                </w:rPr>
                <m:t>2∙g∙h</m:t>
              </m:r>
            </m:e>
          </m:rad>
        </m:oMath>
      </m:oMathPara>
    </w:p>
    <w:p w:rsidR="002446C7" w:rsidRDefault="002446C7" w:rsidP="002446C7">
      <w:pPr>
        <w:pStyle w:val="Head"/>
      </w:pPr>
      <w:r>
        <w:t>Aufgabe</w:t>
      </w:r>
    </w:p>
    <w:p w:rsidR="002446C7" w:rsidRPr="001E2287" w:rsidRDefault="002446C7" w:rsidP="001E2287">
      <w:pPr>
        <w:pStyle w:val="ABAufgabenmitNummerierung"/>
      </w:pPr>
      <w:r w:rsidRPr="001E2287">
        <w:t xml:space="preserve">Leite den Zusammenhang zwischen Fallhöhe und Fallgeschwindigkeit </w:t>
      </w:r>
      <w:r w:rsidR="002A6347">
        <w:br/>
      </w:r>
      <w:r w:rsidRPr="001E2287">
        <w:t xml:space="preserve">aus dem Ansatz her. </w:t>
      </w:r>
    </w:p>
    <w:p w:rsidR="00657A33" w:rsidRPr="001E2287" w:rsidRDefault="00907952" w:rsidP="00E1374B">
      <w:pPr>
        <w:pStyle w:val="ABAufgabenmitNummerierung"/>
        <w:spacing w:after="0"/>
      </w:pPr>
      <w:r>
        <w:rPr>
          <w:noProof/>
          <w:lang w:eastAsia="de-DE"/>
        </w:rPr>
        <mc:AlternateContent>
          <mc:Choice Requires="wps">
            <w:drawing>
              <wp:anchor distT="0" distB="0" distL="114300" distR="114300" simplePos="0" relativeHeight="251661312" behindDoc="0" locked="0" layoutInCell="1" allowOverlap="1" wp14:anchorId="59A1B767" wp14:editId="2C05BF47">
                <wp:simplePos x="0" y="0"/>
                <wp:positionH relativeFrom="column">
                  <wp:posOffset>4333240</wp:posOffset>
                </wp:positionH>
                <wp:positionV relativeFrom="paragraph">
                  <wp:posOffset>55245</wp:posOffset>
                </wp:positionV>
                <wp:extent cx="1996440" cy="2520315"/>
                <wp:effectExtent l="0" t="0" r="228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52031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B1C15" w:rsidRPr="004B1C15" w:rsidRDefault="004B1C15" w:rsidP="004B1C15">
                            <w:pPr>
                              <w:rPr>
                                <w:b/>
                                <w:sz w:val="20"/>
                                <w:szCs w:val="20"/>
                              </w:rPr>
                            </w:pPr>
                            <w:r w:rsidRPr="004B1C15">
                              <w:rPr>
                                <w:b/>
                                <w:sz w:val="20"/>
                                <w:szCs w:val="20"/>
                              </w:rPr>
                              <w:t>Material</w:t>
                            </w:r>
                          </w:p>
                          <w:p w:rsidR="004B1C15" w:rsidRPr="004B1C15" w:rsidRDefault="004B1C15" w:rsidP="004B1C15">
                            <w:pPr>
                              <w:pStyle w:val="MaterialAufbau"/>
                            </w:pPr>
                            <w:r w:rsidRPr="004B1C15">
                              <w:t>Profilschiene, 360 mm</w:t>
                            </w:r>
                            <w:r>
                              <w:tab/>
                            </w:r>
                            <w:r>
                              <w:tab/>
                            </w:r>
                            <w:r w:rsidRPr="004B1C15">
                              <w:t>2</w:t>
                            </w:r>
                          </w:p>
                          <w:p w:rsidR="00907952" w:rsidRPr="004B1C15" w:rsidRDefault="00907952" w:rsidP="00907952">
                            <w:pPr>
                              <w:pStyle w:val="MaterialAufbau"/>
                            </w:pPr>
                            <w:r w:rsidRPr="004B1C15">
                              <w:t>Stativstab, 100 mm</w:t>
                            </w:r>
                            <w:r w:rsidRPr="004B1C15">
                              <w:tab/>
                            </w:r>
                            <w:r>
                              <w:tab/>
                              <w:t>5</w:t>
                            </w:r>
                          </w:p>
                          <w:p w:rsidR="00907952" w:rsidRPr="004B1C15" w:rsidRDefault="00907952" w:rsidP="00907952">
                            <w:pPr>
                              <w:pStyle w:val="MaterialAufbau"/>
                            </w:pPr>
                            <w:r>
                              <w:t>Doppelmuffe</w:t>
                            </w:r>
                            <w:r>
                              <w:tab/>
                            </w:r>
                            <w:r w:rsidRPr="004B1C15">
                              <w:t>(2 x)</w:t>
                            </w:r>
                            <w:r w:rsidRPr="004B1C15">
                              <w:tab/>
                            </w:r>
                            <w:r>
                              <w:t>7</w:t>
                            </w:r>
                          </w:p>
                          <w:p w:rsidR="00907952" w:rsidRPr="004B1C15" w:rsidRDefault="00907952" w:rsidP="00907952">
                            <w:pPr>
                              <w:pStyle w:val="MaterialAufbau"/>
                            </w:pPr>
                            <w:r w:rsidRPr="004B1C15">
                              <w:t>Tasche für Fallversuche</w:t>
                            </w:r>
                            <w:r w:rsidRPr="004B1C15">
                              <w:tab/>
                            </w:r>
                            <w:r>
                              <w:t>12</w:t>
                            </w:r>
                          </w:p>
                          <w:p w:rsidR="004B1C15" w:rsidRPr="004B1C15" w:rsidRDefault="004B1C15" w:rsidP="004B1C15">
                            <w:pPr>
                              <w:pStyle w:val="MaterialAufbau"/>
                            </w:pPr>
                            <w:r w:rsidRPr="004B1C15">
                              <w:t>Schienenfüße</w:t>
                            </w:r>
                            <w:r w:rsidRPr="004B1C15">
                              <w:tab/>
                            </w:r>
                            <w:r>
                              <w:tab/>
                            </w:r>
                            <w:r w:rsidR="00907952">
                              <w:t>14</w:t>
                            </w:r>
                          </w:p>
                          <w:p w:rsidR="004B1C15" w:rsidRPr="004B1C15" w:rsidRDefault="004B1C15" w:rsidP="004B1C15">
                            <w:pPr>
                              <w:pStyle w:val="MaterialAufbau"/>
                            </w:pPr>
                            <w:r w:rsidRPr="004B1C15">
                              <w:t>Klemmrohr</w:t>
                            </w:r>
                            <w:r w:rsidRPr="004B1C15">
                              <w:tab/>
                            </w:r>
                            <w:r>
                              <w:tab/>
                            </w:r>
                            <w:r w:rsidRPr="004B1C15">
                              <w:t>1</w:t>
                            </w:r>
                            <w:r w:rsidR="00907952">
                              <w:t>8</w:t>
                            </w:r>
                          </w:p>
                          <w:p w:rsidR="004B1C15" w:rsidRPr="004B1C15" w:rsidRDefault="004B1C15" w:rsidP="004B1C15">
                            <w:pPr>
                              <w:pStyle w:val="MaterialAufbau"/>
                            </w:pPr>
                            <w:r w:rsidRPr="004B1C15">
                              <w:t xml:space="preserve">Satz Stativstäbe, </w:t>
                            </w:r>
                          </w:p>
                          <w:p w:rsidR="004B1C15" w:rsidRPr="004B1C15" w:rsidRDefault="004B1C15" w:rsidP="004B1C15">
                            <w:pPr>
                              <w:pStyle w:val="MaterialAufbau"/>
                            </w:pPr>
                            <w:r w:rsidRPr="004B1C15">
                              <w:t xml:space="preserve">330 mm mit Bohrung und </w:t>
                            </w:r>
                            <w:r>
                              <w:br/>
                            </w:r>
                            <w:r w:rsidRPr="004B1C15">
                              <w:t>220 mm mit Gewindestift</w:t>
                            </w:r>
                            <w:r w:rsidRPr="004B1C15">
                              <w:tab/>
                            </w:r>
                            <w:r w:rsidR="00907952">
                              <w:t>19</w:t>
                            </w:r>
                          </w:p>
                          <w:p w:rsidR="004B1C15" w:rsidRPr="004B1C15" w:rsidRDefault="004B1C15" w:rsidP="004B1C15">
                            <w:pPr>
                              <w:pStyle w:val="MaterialAufbau"/>
                            </w:pPr>
                            <w:r>
                              <w:t xml:space="preserve">Lichtschranke, </w:t>
                            </w:r>
                          </w:p>
                          <w:p w:rsidR="004B1C15" w:rsidRDefault="004B1C15" w:rsidP="004B1C15">
                            <w:pPr>
                              <w:pStyle w:val="MaterialAufbau"/>
                            </w:pPr>
                            <w:r w:rsidRPr="004B1C15">
                              <w:t>Haltestab</w:t>
                            </w:r>
                            <w:r w:rsidRPr="004B1C15">
                              <w:tab/>
                            </w:r>
                            <w:r>
                              <w:tab/>
                            </w:r>
                            <w:r w:rsidRPr="004B1C15">
                              <w:t>2</w:t>
                            </w:r>
                            <w:r w:rsidR="00907952">
                              <w:t>4</w:t>
                            </w:r>
                            <w:r w:rsidRPr="004B1C15">
                              <w:t>ab</w:t>
                            </w:r>
                          </w:p>
                          <w:p w:rsidR="00907952" w:rsidRPr="00907952" w:rsidRDefault="00907952" w:rsidP="00907952">
                            <w:pPr>
                              <w:pStyle w:val="MaterialAufbau"/>
                              <w:spacing w:before="240"/>
                              <w:rPr>
                                <w:i/>
                              </w:rPr>
                            </w:pPr>
                            <w:r w:rsidRPr="00907952">
                              <w:rPr>
                                <w:i/>
                              </w:rPr>
                              <w:t>Zusätzlich erforderlich:</w:t>
                            </w:r>
                          </w:p>
                          <w:p w:rsidR="00907952" w:rsidRPr="004B1C15" w:rsidRDefault="00907952" w:rsidP="00907952">
                            <w:pPr>
                              <w:pStyle w:val="MaterialAufbau"/>
                            </w:pPr>
                            <w:r>
                              <w:t>Logger</w:t>
                            </w:r>
                            <w:bookmarkStart w:id="0" w:name="_GoBack"/>
                            <w:bookmarkEnd w:id="0"/>
                          </w:p>
                          <w:p w:rsidR="00907952" w:rsidRPr="004B1C15" w:rsidRDefault="00907952" w:rsidP="004B1C15">
                            <w:pPr>
                              <w:pStyle w:val="MaterialAufbau"/>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1.2pt;margin-top:4.35pt;width:157.2pt;height:19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" fillcolor="white [3201]" strokecolor="#dc5924 [3208]" strokeweight="2pt">
                <v:textbox>
                  <w:txbxContent>
                    <w:p w:rsidR="004B1C15" w:rsidRPr="004B1C15" w:rsidRDefault="004B1C15" w:rsidP="004B1C15">
                      <w:pPr>
                        <w:rPr>
                          <w:b/>
                          <w:sz w:val="20"/>
                          <w:szCs w:val="20"/>
                        </w:rPr>
                      </w:pPr>
                      <w:r w:rsidRPr="004B1C15">
                        <w:rPr>
                          <w:b/>
                          <w:sz w:val="20"/>
                          <w:szCs w:val="20"/>
                        </w:rPr>
                        <w:t>Material</w:t>
                      </w:r>
                    </w:p>
                    <w:p w:rsidR="004B1C15" w:rsidRPr="004B1C15" w:rsidRDefault="004B1C15" w:rsidP="004B1C15">
                      <w:pPr>
                        <w:pStyle w:val="MaterialAufbau"/>
                      </w:pPr>
                      <w:r w:rsidRPr="004B1C15">
                        <w:t>Profilschiene, 360 mm</w:t>
                      </w:r>
                      <w:r>
                        <w:tab/>
                      </w:r>
                      <w:r>
                        <w:tab/>
                      </w:r>
                      <w:r w:rsidRPr="004B1C15">
                        <w:t>2</w:t>
                      </w:r>
                    </w:p>
                    <w:p w:rsidR="00907952" w:rsidRPr="004B1C15" w:rsidRDefault="00907952" w:rsidP="00907952">
                      <w:pPr>
                        <w:pStyle w:val="MaterialAufbau"/>
                      </w:pPr>
                      <w:r w:rsidRPr="004B1C15">
                        <w:t>Stativstab, 100 mm</w:t>
                      </w:r>
                      <w:r w:rsidRPr="004B1C15">
                        <w:tab/>
                      </w:r>
                      <w:r>
                        <w:tab/>
                        <w:t>5</w:t>
                      </w:r>
                    </w:p>
                    <w:p w:rsidR="00907952" w:rsidRPr="004B1C15" w:rsidRDefault="00907952" w:rsidP="00907952">
                      <w:pPr>
                        <w:pStyle w:val="MaterialAufbau"/>
                      </w:pPr>
                      <w:r>
                        <w:t>Doppelmuffe</w:t>
                      </w:r>
                      <w:r>
                        <w:tab/>
                      </w:r>
                      <w:r w:rsidRPr="004B1C15">
                        <w:t>(2 x)</w:t>
                      </w:r>
                      <w:r w:rsidRPr="004B1C15">
                        <w:tab/>
                      </w:r>
                      <w:r>
                        <w:t>7</w:t>
                      </w:r>
                    </w:p>
                    <w:p w:rsidR="00907952" w:rsidRPr="004B1C15" w:rsidRDefault="00907952" w:rsidP="00907952">
                      <w:pPr>
                        <w:pStyle w:val="MaterialAufbau"/>
                      </w:pPr>
                      <w:r w:rsidRPr="004B1C15">
                        <w:t>Tasche für Fallversuche</w:t>
                      </w:r>
                      <w:r w:rsidRPr="004B1C15">
                        <w:tab/>
                      </w:r>
                      <w:r>
                        <w:t>12</w:t>
                      </w:r>
                    </w:p>
                    <w:p w:rsidR="004B1C15" w:rsidRPr="004B1C15" w:rsidRDefault="004B1C15" w:rsidP="004B1C15">
                      <w:pPr>
                        <w:pStyle w:val="MaterialAufbau"/>
                      </w:pPr>
                      <w:r w:rsidRPr="004B1C15">
                        <w:t>Schienenfüße</w:t>
                      </w:r>
                      <w:r w:rsidRPr="004B1C15">
                        <w:tab/>
                      </w:r>
                      <w:r>
                        <w:tab/>
                      </w:r>
                      <w:r w:rsidR="00907952">
                        <w:t>14</w:t>
                      </w:r>
                    </w:p>
                    <w:p w:rsidR="004B1C15" w:rsidRPr="004B1C15" w:rsidRDefault="004B1C15" w:rsidP="004B1C15">
                      <w:pPr>
                        <w:pStyle w:val="MaterialAufbau"/>
                      </w:pPr>
                      <w:r w:rsidRPr="004B1C15">
                        <w:t>Klemmrohr</w:t>
                      </w:r>
                      <w:r w:rsidRPr="004B1C15">
                        <w:tab/>
                      </w:r>
                      <w:r>
                        <w:tab/>
                      </w:r>
                      <w:r w:rsidRPr="004B1C15">
                        <w:t>1</w:t>
                      </w:r>
                      <w:r w:rsidR="00907952">
                        <w:t>8</w:t>
                      </w:r>
                    </w:p>
                    <w:p w:rsidR="004B1C15" w:rsidRPr="004B1C15" w:rsidRDefault="004B1C15" w:rsidP="004B1C15">
                      <w:pPr>
                        <w:pStyle w:val="MaterialAufbau"/>
                      </w:pPr>
                      <w:r w:rsidRPr="004B1C15">
                        <w:t xml:space="preserve">Satz Stativstäbe, </w:t>
                      </w:r>
                    </w:p>
                    <w:p w:rsidR="004B1C15" w:rsidRPr="004B1C15" w:rsidRDefault="004B1C15" w:rsidP="004B1C15">
                      <w:pPr>
                        <w:pStyle w:val="MaterialAufbau"/>
                      </w:pPr>
                      <w:r w:rsidRPr="004B1C15">
                        <w:t xml:space="preserve">330 mm mit Bohrung und </w:t>
                      </w:r>
                      <w:r>
                        <w:br/>
                      </w:r>
                      <w:r w:rsidRPr="004B1C15">
                        <w:t>220 mm mit Gewindestift</w:t>
                      </w:r>
                      <w:r w:rsidRPr="004B1C15">
                        <w:tab/>
                      </w:r>
                      <w:r w:rsidR="00907952">
                        <w:t>19</w:t>
                      </w:r>
                    </w:p>
                    <w:p w:rsidR="004B1C15" w:rsidRPr="004B1C15" w:rsidRDefault="004B1C15" w:rsidP="004B1C15">
                      <w:pPr>
                        <w:pStyle w:val="MaterialAufbau"/>
                      </w:pPr>
                      <w:r>
                        <w:t xml:space="preserve">Lichtschranke, </w:t>
                      </w:r>
                    </w:p>
                    <w:p w:rsidR="004B1C15" w:rsidRDefault="004B1C15" w:rsidP="004B1C15">
                      <w:pPr>
                        <w:pStyle w:val="MaterialAufbau"/>
                      </w:pPr>
                      <w:r w:rsidRPr="004B1C15">
                        <w:t>Haltestab</w:t>
                      </w:r>
                      <w:r w:rsidRPr="004B1C15">
                        <w:tab/>
                      </w:r>
                      <w:r>
                        <w:tab/>
                      </w:r>
                      <w:r w:rsidRPr="004B1C15">
                        <w:t>2</w:t>
                      </w:r>
                      <w:r w:rsidR="00907952">
                        <w:t>4</w:t>
                      </w:r>
                      <w:r w:rsidRPr="004B1C15">
                        <w:t>ab</w:t>
                      </w:r>
                    </w:p>
                    <w:p w:rsidR="00907952" w:rsidRPr="00907952" w:rsidRDefault="00907952" w:rsidP="00907952">
                      <w:pPr>
                        <w:pStyle w:val="MaterialAufbau"/>
                        <w:spacing w:before="240"/>
                        <w:rPr>
                          <w:i/>
                        </w:rPr>
                      </w:pPr>
                      <w:r w:rsidRPr="00907952">
                        <w:rPr>
                          <w:i/>
                        </w:rPr>
                        <w:t>Zusätzlich erforderlich:</w:t>
                      </w:r>
                    </w:p>
                    <w:p w:rsidR="00907952" w:rsidRPr="004B1C15" w:rsidRDefault="00907952" w:rsidP="00907952">
                      <w:pPr>
                        <w:pStyle w:val="MaterialAufbau"/>
                      </w:pPr>
                      <w:r>
                        <w:t>Logger</w:t>
                      </w:r>
                      <w:bookmarkStart w:id="1" w:name="_GoBack"/>
                      <w:bookmarkEnd w:id="1"/>
                    </w:p>
                    <w:p w:rsidR="00907952" w:rsidRPr="004B1C15" w:rsidRDefault="00907952" w:rsidP="004B1C15">
                      <w:pPr>
                        <w:pStyle w:val="MaterialAufbau"/>
                      </w:pPr>
                    </w:p>
                  </w:txbxContent>
                </v:textbox>
              </v:shape>
            </w:pict>
          </mc:Fallback>
        </mc:AlternateContent>
      </w:r>
      <w:r w:rsidR="004B1C15">
        <w:rPr>
          <w:noProof/>
          <w:lang w:eastAsia="de-DE"/>
        </w:rPr>
        <mc:AlternateContent>
          <mc:Choice Requires="wps">
            <w:drawing>
              <wp:anchor distT="0" distB="0" distL="114300" distR="114300" simplePos="0" relativeHeight="251662336" behindDoc="0" locked="0" layoutInCell="1" allowOverlap="1" wp14:anchorId="009CA2CB" wp14:editId="141DE332">
                <wp:simplePos x="0" y="0"/>
                <wp:positionH relativeFrom="column">
                  <wp:posOffset>3578004</wp:posOffset>
                </wp:positionH>
                <wp:positionV relativeFrom="paragraph">
                  <wp:posOffset>262062</wp:posOffset>
                </wp:positionV>
                <wp:extent cx="755374" cy="0"/>
                <wp:effectExtent l="0" t="0" r="26035" b="19050"/>
                <wp:wrapNone/>
                <wp:docPr id="6" name="Gerade Verbindung 6"/>
                <wp:cNvGraphicFramePr/>
                <a:graphic xmlns:a="http://schemas.openxmlformats.org/drawingml/2006/main">
                  <a:graphicData uri="http://schemas.microsoft.com/office/word/2010/wordprocessingShape">
                    <wps:wsp>
                      <wps:cNvCnPr/>
                      <wps:spPr>
                        <a:xfrm>
                          <a:off x="0" y="0"/>
                          <a:ext cx="755374" cy="0"/>
                        </a:xfrm>
                        <a:prstGeom prst="line">
                          <a:avLst/>
                        </a:prstGeom>
                        <a:ln w="2540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1.75pt,20.65pt" to="341.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" strokecolor="#d15321 [3048]" strokeweight="2pt"/>
            </w:pict>
          </mc:Fallback>
        </mc:AlternateContent>
      </w:r>
      <w:r w:rsidR="00E1374B">
        <w:rPr>
          <w:noProof/>
          <w:lang w:eastAsia="de-DE"/>
        </w:rPr>
        <mc:AlternateContent>
          <mc:Choice Requires="wps">
            <w:drawing>
              <wp:anchor distT="0" distB="0" distL="114300" distR="114300" simplePos="0" relativeHeight="251658240" behindDoc="0" locked="0" layoutInCell="1" allowOverlap="1" wp14:anchorId="153BF2DC" wp14:editId="37E09E3D">
                <wp:simplePos x="0" y="0"/>
                <wp:positionH relativeFrom="column">
                  <wp:posOffset>86995</wp:posOffset>
                </wp:positionH>
                <wp:positionV relativeFrom="paragraph">
                  <wp:posOffset>918210</wp:posOffset>
                </wp:positionV>
                <wp:extent cx="3171190" cy="795020"/>
                <wp:effectExtent l="0" t="342900" r="10160" b="24130"/>
                <wp:wrapTopAndBottom/>
                <wp:docPr id="3" name="Legende mit Linie 1 3"/>
                <wp:cNvGraphicFramePr/>
                <a:graphic xmlns:a="http://schemas.openxmlformats.org/drawingml/2006/main">
                  <a:graphicData uri="http://schemas.microsoft.com/office/word/2010/wordprocessingShape">
                    <wps:wsp>
                      <wps:cNvSpPr/>
                      <wps:spPr>
                        <a:xfrm>
                          <a:off x="0" y="0"/>
                          <a:ext cx="3171190" cy="795020"/>
                        </a:xfrm>
                        <a:prstGeom prst="borderCallout1">
                          <a:avLst>
                            <a:gd name="adj1" fmla="val -41775"/>
                            <a:gd name="adj2" fmla="val 55153"/>
                            <a:gd name="adj3" fmla="val 1236"/>
                            <a:gd name="adj4" fmla="val 55292"/>
                          </a:avLst>
                        </a:prstGeom>
                      </wps:spPr>
                      <wps:style>
                        <a:lnRef idx="2">
                          <a:schemeClr val="accent5"/>
                        </a:lnRef>
                        <a:fillRef idx="1">
                          <a:schemeClr val="lt1"/>
                        </a:fillRef>
                        <a:effectRef idx="0">
                          <a:schemeClr val="accent5"/>
                        </a:effectRef>
                        <a:fontRef idx="minor">
                          <a:schemeClr val="dk1"/>
                        </a:fontRef>
                      </wps:style>
                      <wps:txbx>
                        <w:txbxContent>
                          <w:tbl>
                            <w:tblPr>
                              <w:tblW w:w="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56"/>
                              <w:gridCol w:w="756"/>
                              <w:gridCol w:w="756"/>
                              <w:gridCol w:w="756"/>
                            </w:tblGrid>
                            <w:tr w:rsidR="00E1374B" w:rsidRPr="00A8497A" w:rsidTr="00896DC3">
                              <w:trPr>
                                <w:trHeight w:val="340"/>
                              </w:trPr>
                              <w:tc>
                                <w:tcPr>
                                  <w:tcW w:w="1560" w:type="dxa"/>
                                  <w:shd w:val="clear" w:color="auto" w:fill="D9D9D9" w:themeFill="background1" w:themeFillShade="D9"/>
                                  <w:noWrap/>
                                  <w:vAlign w:val="center"/>
                                </w:tcPr>
                                <w:p w:rsidR="00E1374B" w:rsidRPr="00784EBB" w:rsidRDefault="00E1374B" w:rsidP="00896DC3">
                                  <w:pPr>
                                    <w:jc w:val="right"/>
                                    <w:rPr>
                                      <w:rFonts w:eastAsia="Times New Roman" w:cs="Times New Roman"/>
                                      <w:b/>
                                      <w:color w:val="000000"/>
                                      <w:lang w:eastAsia="de-DE"/>
                                    </w:rPr>
                                  </w:pPr>
                                  <w:r w:rsidRPr="001E2287">
                                    <w:rPr>
                                      <w:rFonts w:cs="Mathematical Pi LT Std 1"/>
                                      <w:b/>
                                    </w:rPr>
                                    <w:t>Fallhöhe</w:t>
                                  </w:r>
                                  <w:r>
                                    <w:rPr>
                                      <w:rFonts w:cs="Mathematical Pi LT Std 1"/>
                                      <w:b/>
                                      <w:i/>
                                    </w:rPr>
                                    <w:t xml:space="preserve"> h </w:t>
                                  </w:r>
                                  <w:r w:rsidRPr="00784EBB">
                                    <w:rPr>
                                      <w:rFonts w:eastAsia="Times New Roman" w:cs="Times New Roman"/>
                                      <w:b/>
                                      <w:color w:val="000000"/>
                                      <w:lang w:eastAsia="de-DE"/>
                                    </w:rPr>
                                    <w:t xml:space="preserve">in </w:t>
                                  </w:r>
                                  <w:r>
                                    <w:rPr>
                                      <w:rFonts w:eastAsia="Times New Roman" w:cs="Times New Roman"/>
                                      <w:b/>
                                      <w:color w:val="000000"/>
                                      <w:lang w:eastAsia="de-DE"/>
                                    </w:rPr>
                                    <w:t>m</w:t>
                                  </w:r>
                                </w:p>
                              </w:tc>
                              <w:tc>
                                <w:tcPr>
                                  <w:tcW w:w="756" w:type="dxa"/>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r>
                            <w:tr w:rsidR="00E1374B" w:rsidRPr="00A8497A" w:rsidTr="00896DC3">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374B" w:rsidRPr="008F22E5" w:rsidRDefault="00E1374B" w:rsidP="00896DC3">
                                  <w:pPr>
                                    <w:jc w:val="right"/>
                                    <w:rPr>
                                      <w:rFonts w:ascii="Calibri" w:eastAsia="Times New Roman" w:hAnsi="Calibri" w:cs="Times New Roman"/>
                                      <w:b/>
                                      <w:color w:val="000000"/>
                                      <w:lang w:eastAsia="de-DE"/>
                                    </w:rPr>
                                  </w:pPr>
                                  <w:r w:rsidRPr="002D0D9A">
                                    <w:rPr>
                                      <w:rFonts w:asciiTheme="majorHAnsi" w:eastAsia="Times New Roman" w:hAnsiTheme="majorHAnsi" w:cs="Times New Roman"/>
                                      <w:b/>
                                      <w:i/>
                                      <w:color w:val="000000"/>
                                      <w:lang w:eastAsia="de-DE"/>
                                    </w:rPr>
                                    <w:t>v</w:t>
                                  </w:r>
                                  <w:r>
                                    <w:rPr>
                                      <w:rFonts w:ascii="Calibri" w:eastAsia="Times New Roman" w:hAnsi="Calibri" w:cs="Times New Roman"/>
                                      <w:b/>
                                      <w:color w:val="000000"/>
                                      <w:vertAlign w:val="subscript"/>
                                      <w:lang w:eastAsia="de-DE"/>
                                    </w:rPr>
                                    <w:t>Theorie</w:t>
                                  </w:r>
                                  <w:r w:rsidRPr="008F22E5">
                                    <w:rPr>
                                      <w:rFonts w:ascii="Calibri" w:eastAsia="Times New Roman" w:hAnsi="Calibri" w:cs="Times New Roman"/>
                                      <w:b/>
                                      <w:color w:val="000000"/>
                                      <w:lang w:eastAsia="de-DE"/>
                                    </w:rPr>
                                    <w:t xml:space="preserve"> in </w:t>
                                  </w:r>
                                  <w:r>
                                    <w:rPr>
                                      <w:rFonts w:ascii="Calibri" w:eastAsia="Times New Roman" w:hAnsi="Calibri" w:cs="Times New Roman"/>
                                      <w:b/>
                                      <w:color w:val="000000"/>
                                      <w:lang w:eastAsia="de-DE"/>
                                    </w:rPr>
                                    <w:t>s</w:t>
                                  </w:r>
                                </w:p>
                              </w:tc>
                              <w:tc>
                                <w:tcPr>
                                  <w:tcW w:w="756" w:type="dxa"/>
                                  <w:tcBorders>
                                    <w:top w:val="single" w:sz="4" w:space="0" w:color="auto"/>
                                    <w:left w:val="single" w:sz="4" w:space="0" w:color="auto"/>
                                    <w:bottom w:val="single" w:sz="4" w:space="0" w:color="auto"/>
                                    <w:right w:val="single" w:sz="4" w:space="0" w:color="auto"/>
                                  </w:tcBorders>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r>
                            <w:tr w:rsidR="00E1374B" w:rsidRPr="00A8497A" w:rsidTr="00896DC3">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374B" w:rsidRPr="003D345D" w:rsidRDefault="00907952" w:rsidP="00896DC3">
                                  <w:pPr>
                                    <w:jc w:val="right"/>
                                    <w:rPr>
                                      <w:rFonts w:ascii="Calibri" w:eastAsia="Times New Roman" w:hAnsi="Calibri" w:cs="Times New Roman"/>
                                      <w:b/>
                                      <w:i/>
                                      <w:color w:val="000000"/>
                                      <w:lang w:eastAsia="de-DE"/>
                                    </w:rPr>
                                  </w:pPr>
                                  <m:oMath>
                                    <m:bar>
                                      <m:barPr>
                                        <m:pos m:val="top"/>
                                        <m:ctrlPr>
                                          <w:rPr>
                                            <w:rFonts w:ascii="Cambria Math" w:hAnsi="Cambria Math"/>
                                            <w:b/>
                                            <w:i/>
                                          </w:rPr>
                                        </m:ctrlPr>
                                      </m:barPr>
                                      <m:e>
                                        <m:r>
                                          <m:rPr>
                                            <m:sty m:val="bi"/>
                                          </m:rPr>
                                          <w:rPr>
                                            <w:rFonts w:ascii="Cambria Math" w:hAnsi="Cambria Math"/>
                                          </w:rPr>
                                          <m:t>v</m:t>
                                        </m:r>
                                      </m:e>
                                    </m:bar>
                                  </m:oMath>
                                  <w:r w:rsidR="00E1374B" w:rsidRPr="001E2287">
                                    <w:rPr>
                                      <w:rFonts w:eastAsiaTheme="minorEastAsia"/>
                                      <w:b/>
                                      <w:vertAlign w:val="subscript"/>
                                    </w:rPr>
                                    <w:t>end</w:t>
                                  </w:r>
                                  <w:r w:rsidR="00E1374B">
                                    <w:rPr>
                                      <w:rFonts w:eastAsiaTheme="minorEastAsia"/>
                                      <w:b/>
                                    </w:rPr>
                                    <w:t xml:space="preserve"> </w:t>
                                  </w:r>
                                  <w:r w:rsidR="00E1374B" w:rsidRPr="003D345D">
                                    <w:rPr>
                                      <w:rFonts w:eastAsiaTheme="minorEastAsia"/>
                                      <w:b/>
                                    </w:rPr>
                                    <w:t>in s</w:t>
                                  </w:r>
                                </w:p>
                              </w:tc>
                              <w:tc>
                                <w:tcPr>
                                  <w:tcW w:w="756" w:type="dxa"/>
                                  <w:tcBorders>
                                    <w:top w:val="single" w:sz="4" w:space="0" w:color="auto"/>
                                    <w:left w:val="single" w:sz="4" w:space="0" w:color="auto"/>
                                    <w:bottom w:val="single" w:sz="4" w:space="0" w:color="auto"/>
                                    <w:right w:val="single" w:sz="4" w:space="0" w:color="auto"/>
                                  </w:tcBorders>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r>
                          </w:tbl>
                          <w:p w:rsidR="00E1374B" w:rsidRDefault="00E137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3" o:spid="_x0000_s1027" type="#_x0000_t47" style="position:absolute;left:0;text-align:left;margin-left:6.85pt;margin-top:72.3pt;width:249.7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" adj="11943,267,11913,-9023" fillcolor="white [3201]" strokecolor="#dc5924 [3208]" strokeweight="2pt">
                <v:textbox>
                  <w:txbxContent>
                    <w:tbl>
                      <w:tblPr>
                        <w:tblW w:w="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56"/>
                        <w:gridCol w:w="756"/>
                        <w:gridCol w:w="756"/>
                        <w:gridCol w:w="756"/>
                      </w:tblGrid>
                      <w:tr w:rsidR="00E1374B" w:rsidRPr="00A8497A" w:rsidTr="00896DC3">
                        <w:trPr>
                          <w:trHeight w:val="340"/>
                        </w:trPr>
                        <w:tc>
                          <w:tcPr>
                            <w:tcW w:w="1560" w:type="dxa"/>
                            <w:shd w:val="clear" w:color="auto" w:fill="D9D9D9" w:themeFill="background1" w:themeFillShade="D9"/>
                            <w:noWrap/>
                            <w:vAlign w:val="center"/>
                          </w:tcPr>
                          <w:p w:rsidR="00E1374B" w:rsidRPr="00784EBB" w:rsidRDefault="00E1374B" w:rsidP="00896DC3">
                            <w:pPr>
                              <w:jc w:val="right"/>
                              <w:rPr>
                                <w:rFonts w:eastAsia="Times New Roman" w:cs="Times New Roman"/>
                                <w:b/>
                                <w:color w:val="000000"/>
                                <w:lang w:eastAsia="de-DE"/>
                              </w:rPr>
                            </w:pPr>
                            <w:r w:rsidRPr="001E2287">
                              <w:rPr>
                                <w:rFonts w:cs="Mathematical Pi LT Std 1"/>
                                <w:b/>
                              </w:rPr>
                              <w:t>Fallhöhe</w:t>
                            </w:r>
                            <w:r>
                              <w:rPr>
                                <w:rFonts w:cs="Mathematical Pi LT Std 1"/>
                                <w:b/>
                                <w:i/>
                              </w:rPr>
                              <w:t xml:space="preserve"> h </w:t>
                            </w:r>
                            <w:r w:rsidRPr="00784EBB">
                              <w:rPr>
                                <w:rFonts w:eastAsia="Times New Roman" w:cs="Times New Roman"/>
                                <w:b/>
                                <w:color w:val="000000"/>
                                <w:lang w:eastAsia="de-DE"/>
                              </w:rPr>
                              <w:t xml:space="preserve">in </w:t>
                            </w:r>
                            <w:r>
                              <w:rPr>
                                <w:rFonts w:eastAsia="Times New Roman" w:cs="Times New Roman"/>
                                <w:b/>
                                <w:color w:val="000000"/>
                                <w:lang w:eastAsia="de-DE"/>
                              </w:rPr>
                              <w:t>m</w:t>
                            </w:r>
                          </w:p>
                        </w:tc>
                        <w:tc>
                          <w:tcPr>
                            <w:tcW w:w="756" w:type="dxa"/>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r>
                      <w:tr w:rsidR="00E1374B" w:rsidRPr="00A8497A" w:rsidTr="00896DC3">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374B" w:rsidRPr="008F22E5" w:rsidRDefault="00E1374B" w:rsidP="00896DC3">
                            <w:pPr>
                              <w:jc w:val="right"/>
                              <w:rPr>
                                <w:rFonts w:ascii="Calibri" w:eastAsia="Times New Roman" w:hAnsi="Calibri" w:cs="Times New Roman"/>
                                <w:b/>
                                <w:color w:val="000000"/>
                                <w:lang w:eastAsia="de-DE"/>
                              </w:rPr>
                            </w:pPr>
                            <w:r w:rsidRPr="002D0D9A">
                              <w:rPr>
                                <w:rFonts w:asciiTheme="majorHAnsi" w:eastAsia="Times New Roman" w:hAnsiTheme="majorHAnsi" w:cs="Times New Roman"/>
                                <w:b/>
                                <w:i/>
                                <w:color w:val="000000"/>
                                <w:lang w:eastAsia="de-DE"/>
                              </w:rPr>
                              <w:t>v</w:t>
                            </w:r>
                            <w:r>
                              <w:rPr>
                                <w:rFonts w:ascii="Calibri" w:eastAsia="Times New Roman" w:hAnsi="Calibri" w:cs="Times New Roman"/>
                                <w:b/>
                                <w:color w:val="000000"/>
                                <w:vertAlign w:val="subscript"/>
                                <w:lang w:eastAsia="de-DE"/>
                              </w:rPr>
                              <w:t>Theorie</w:t>
                            </w:r>
                            <w:r w:rsidRPr="008F22E5">
                              <w:rPr>
                                <w:rFonts w:ascii="Calibri" w:eastAsia="Times New Roman" w:hAnsi="Calibri" w:cs="Times New Roman"/>
                                <w:b/>
                                <w:color w:val="000000"/>
                                <w:lang w:eastAsia="de-DE"/>
                              </w:rPr>
                              <w:t xml:space="preserve"> in </w:t>
                            </w:r>
                            <w:r>
                              <w:rPr>
                                <w:rFonts w:ascii="Calibri" w:eastAsia="Times New Roman" w:hAnsi="Calibri" w:cs="Times New Roman"/>
                                <w:b/>
                                <w:color w:val="000000"/>
                                <w:lang w:eastAsia="de-DE"/>
                              </w:rPr>
                              <w:t>s</w:t>
                            </w:r>
                          </w:p>
                        </w:tc>
                        <w:tc>
                          <w:tcPr>
                            <w:tcW w:w="756" w:type="dxa"/>
                            <w:tcBorders>
                              <w:top w:val="single" w:sz="4" w:space="0" w:color="auto"/>
                              <w:left w:val="single" w:sz="4" w:space="0" w:color="auto"/>
                              <w:bottom w:val="single" w:sz="4" w:space="0" w:color="auto"/>
                              <w:right w:val="single" w:sz="4" w:space="0" w:color="auto"/>
                            </w:tcBorders>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r>
                      <w:tr w:rsidR="00E1374B" w:rsidRPr="00A8497A" w:rsidTr="00896DC3">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374B" w:rsidRPr="003D345D" w:rsidRDefault="00907952" w:rsidP="00896DC3">
                            <w:pPr>
                              <w:jc w:val="right"/>
                              <w:rPr>
                                <w:rFonts w:ascii="Calibri" w:eastAsia="Times New Roman" w:hAnsi="Calibri" w:cs="Times New Roman"/>
                                <w:b/>
                                <w:i/>
                                <w:color w:val="000000"/>
                                <w:lang w:eastAsia="de-DE"/>
                              </w:rPr>
                            </w:pPr>
                            <m:oMath>
                              <m:bar>
                                <m:barPr>
                                  <m:pos m:val="top"/>
                                  <m:ctrlPr>
                                    <w:rPr>
                                      <w:rFonts w:ascii="Cambria Math" w:hAnsi="Cambria Math"/>
                                      <w:b/>
                                      <w:i/>
                                    </w:rPr>
                                  </m:ctrlPr>
                                </m:barPr>
                                <m:e>
                                  <m:r>
                                    <m:rPr>
                                      <m:sty m:val="bi"/>
                                    </m:rPr>
                                    <w:rPr>
                                      <w:rFonts w:ascii="Cambria Math" w:hAnsi="Cambria Math"/>
                                    </w:rPr>
                                    <m:t>v</m:t>
                                  </m:r>
                                </m:e>
                              </m:bar>
                            </m:oMath>
                            <w:r w:rsidR="00E1374B" w:rsidRPr="001E2287">
                              <w:rPr>
                                <w:rFonts w:eastAsiaTheme="minorEastAsia"/>
                                <w:b/>
                                <w:vertAlign w:val="subscript"/>
                              </w:rPr>
                              <w:t>end</w:t>
                            </w:r>
                            <w:r w:rsidR="00E1374B">
                              <w:rPr>
                                <w:rFonts w:eastAsiaTheme="minorEastAsia"/>
                                <w:b/>
                              </w:rPr>
                              <w:t xml:space="preserve"> </w:t>
                            </w:r>
                            <w:r w:rsidR="00E1374B" w:rsidRPr="003D345D">
                              <w:rPr>
                                <w:rFonts w:eastAsiaTheme="minorEastAsia"/>
                                <w:b/>
                              </w:rPr>
                              <w:t>in s</w:t>
                            </w:r>
                          </w:p>
                        </w:tc>
                        <w:tc>
                          <w:tcPr>
                            <w:tcW w:w="756" w:type="dxa"/>
                            <w:tcBorders>
                              <w:top w:val="single" w:sz="4" w:space="0" w:color="auto"/>
                              <w:left w:val="single" w:sz="4" w:space="0" w:color="auto"/>
                              <w:bottom w:val="single" w:sz="4" w:space="0" w:color="auto"/>
                              <w:right w:val="single" w:sz="4" w:space="0" w:color="auto"/>
                            </w:tcBorders>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4B" w:rsidRPr="00A8497A" w:rsidRDefault="00E1374B" w:rsidP="00896DC3">
                            <w:pPr>
                              <w:jc w:val="center"/>
                              <w:rPr>
                                <w:rFonts w:ascii="Calibri" w:eastAsia="Times New Roman" w:hAnsi="Calibri" w:cs="Times New Roman"/>
                                <w:color w:val="000000"/>
                                <w:lang w:eastAsia="de-DE"/>
                              </w:rPr>
                            </w:pPr>
                          </w:p>
                        </w:tc>
                      </w:tr>
                    </w:tbl>
                    <w:p w:rsidR="00E1374B" w:rsidRDefault="00E1374B"/>
                  </w:txbxContent>
                </v:textbox>
                <o:callout v:ext="edit" minusx="t" minusy="t"/>
                <w10:wrap type="topAndBottom"/>
              </v:shape>
            </w:pict>
          </mc:Fallback>
        </mc:AlternateContent>
      </w:r>
      <w:r w:rsidR="002446C7" w:rsidRPr="001E2287">
        <w:t xml:space="preserve">Plane anhand der </w:t>
      </w:r>
      <w:r w:rsidR="002446C7" w:rsidRPr="002A6347">
        <w:rPr>
          <w:b/>
        </w:rPr>
        <w:t>Messwe</w:t>
      </w:r>
      <w:r w:rsidR="001E2287" w:rsidRPr="002A6347">
        <w:rPr>
          <w:b/>
        </w:rPr>
        <w:t>rttabelle</w:t>
      </w:r>
      <w:r w:rsidR="001E2287" w:rsidRPr="001E2287">
        <w:t xml:space="preserve"> und der </w:t>
      </w:r>
      <w:r w:rsidR="001E2287" w:rsidRPr="002A6347">
        <w:rPr>
          <w:b/>
        </w:rPr>
        <w:t>Materialien</w:t>
      </w:r>
      <w:r w:rsidR="001E2287" w:rsidRPr="001E2287">
        <w:t xml:space="preserve"> </w:t>
      </w:r>
      <w:r w:rsidR="002446C7" w:rsidRPr="001E2287">
        <w:t>aus der Materialliste ein Experiment, mit dem sich der Zusammenhang experimentell überprüfen lässt.</w:t>
      </w:r>
      <w:r w:rsidR="00E1374B">
        <w:t xml:space="preserve"> </w:t>
      </w:r>
    </w:p>
    <w:p w:rsidR="00857781" w:rsidRDefault="00EC57CB" w:rsidP="0049309B">
      <w:pPr>
        <w:pStyle w:val="Head"/>
      </w:pPr>
      <w:r>
        <w:rPr>
          <w:noProof/>
          <w:lang w:eastAsia="de-DE"/>
        </w:rPr>
        <mc:AlternateContent>
          <mc:Choice Requires="wps">
            <w:drawing>
              <wp:anchor distT="0" distB="0" distL="114300" distR="114300" simplePos="0" relativeHeight="251663360" behindDoc="0" locked="0" layoutInCell="1" allowOverlap="1" wp14:anchorId="0CAA5F95" wp14:editId="7F217DA3">
                <wp:simplePos x="0" y="0"/>
                <wp:positionH relativeFrom="column">
                  <wp:posOffset>4325427</wp:posOffset>
                </wp:positionH>
                <wp:positionV relativeFrom="paragraph">
                  <wp:posOffset>2238650</wp:posOffset>
                </wp:positionV>
                <wp:extent cx="2004060" cy="1526651"/>
                <wp:effectExtent l="171450" t="0" r="0" b="0"/>
                <wp:wrapNone/>
                <wp:docPr id="7" name="Rechteckige Legende 7"/>
                <wp:cNvGraphicFramePr/>
                <a:graphic xmlns:a="http://schemas.openxmlformats.org/drawingml/2006/main">
                  <a:graphicData uri="http://schemas.microsoft.com/office/word/2010/wordprocessingShape">
                    <wps:wsp>
                      <wps:cNvSpPr/>
                      <wps:spPr>
                        <a:xfrm>
                          <a:off x="0" y="0"/>
                          <a:ext cx="2004060" cy="1526651"/>
                        </a:xfrm>
                        <a:prstGeom prst="wedgeRectCallout">
                          <a:avLst>
                            <a:gd name="adj1" fmla="val -57759"/>
                            <a:gd name="adj2" fmla="val 19875"/>
                          </a:avLst>
                        </a:prstGeom>
                        <a:solidFill>
                          <a:srgbClr val="F5E5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7CB" w:rsidRPr="00EC57CB" w:rsidRDefault="00EC57CB" w:rsidP="00EC57CB">
                            <w:pPr>
                              <w:rPr>
                                <w:b/>
                                <w:color w:val="D1282E" w:themeColor="text2"/>
                                <w:sz w:val="18"/>
                                <w:szCs w:val="18"/>
                              </w:rPr>
                            </w:pPr>
                            <w:r w:rsidRPr="00EC57CB">
                              <w:rPr>
                                <w:b/>
                                <w:color w:val="D1282E" w:themeColor="text2"/>
                                <w:sz w:val="18"/>
                                <w:szCs w:val="18"/>
                              </w:rPr>
                              <w:t xml:space="preserve">Messhinweis </w:t>
                            </w:r>
                          </w:p>
                          <w:p w:rsidR="00EC57CB" w:rsidRPr="00EC57CB" w:rsidRDefault="00EC57CB" w:rsidP="00EC57CB">
                            <w:pPr>
                              <w:rPr>
                                <w:color w:val="000000" w:themeColor="text1"/>
                                <w:sz w:val="18"/>
                                <w:szCs w:val="18"/>
                              </w:rPr>
                            </w:pPr>
                            <w:r w:rsidRPr="00EC57CB">
                              <w:rPr>
                                <w:color w:val="000000" w:themeColor="text1"/>
                                <w:sz w:val="18"/>
                                <w:szCs w:val="18"/>
                              </w:rPr>
                              <w:t xml:space="preserve">Wird mit der Lichtschranke die Geschwindigkeit direkt gemessen, musst du die Fallhöhe wie gezeigt bestimmen. </w:t>
                            </w:r>
                          </w:p>
                          <w:p w:rsidR="00EC57CB" w:rsidRPr="00EC57CB" w:rsidRDefault="00EC57CB" w:rsidP="00EC57CB">
                            <w:pPr>
                              <w:rPr>
                                <w:color w:val="000000" w:themeColor="text1"/>
                                <w:sz w:val="18"/>
                                <w:szCs w:val="18"/>
                              </w:rPr>
                            </w:pPr>
                            <w:r w:rsidRPr="00EC57CB">
                              <w:rPr>
                                <w:color w:val="000000" w:themeColor="text1"/>
                                <w:sz w:val="18"/>
                                <w:szCs w:val="18"/>
                              </w:rPr>
                              <w:t>Das liegt daran, dass die Geschwindig</w:t>
                            </w:r>
                            <w:r>
                              <w:rPr>
                                <w:color w:val="000000" w:themeColor="text1"/>
                                <w:sz w:val="18"/>
                                <w:szCs w:val="18"/>
                              </w:rPr>
                              <w:softHyphen/>
                            </w:r>
                            <w:r w:rsidRPr="00EC57CB">
                              <w:rPr>
                                <w:color w:val="000000" w:themeColor="text1"/>
                                <w:sz w:val="18"/>
                                <w:szCs w:val="18"/>
                              </w:rPr>
                              <w:t>keit für den Moment gemessen werden soll, bei dem die Falltasche die Lichtschranke zur Hälfte passiert 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7" o:spid="_x0000_s1028" type="#_x0000_t61" style="position:absolute;left:0;text-align:left;margin-left:340.6pt;margin-top:176.25pt;width:157.8pt;height:1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" adj="-1676,15093" fillcolor="#f5e51b" stroked="f" strokeweight="2pt">
                <v:textbox>
                  <w:txbxContent>
                    <w:p w:rsidR="00EC57CB" w:rsidRPr="00EC57CB" w:rsidRDefault="00EC57CB" w:rsidP="00EC57CB">
                      <w:pPr>
                        <w:rPr>
                          <w:b/>
                          <w:color w:val="D1282E" w:themeColor="text2"/>
                          <w:sz w:val="18"/>
                          <w:szCs w:val="18"/>
                        </w:rPr>
                      </w:pPr>
                      <w:bookmarkStart w:id="1" w:name="_GoBack"/>
                      <w:r w:rsidRPr="00EC57CB">
                        <w:rPr>
                          <w:b/>
                          <w:color w:val="D1282E" w:themeColor="text2"/>
                          <w:sz w:val="18"/>
                          <w:szCs w:val="18"/>
                        </w:rPr>
                        <w:t xml:space="preserve">Messhinweis </w:t>
                      </w:r>
                    </w:p>
                    <w:p w:rsidR="00EC57CB" w:rsidRPr="00EC57CB" w:rsidRDefault="00EC57CB" w:rsidP="00EC57CB">
                      <w:pPr>
                        <w:rPr>
                          <w:color w:val="000000" w:themeColor="text1"/>
                          <w:sz w:val="18"/>
                          <w:szCs w:val="18"/>
                        </w:rPr>
                      </w:pPr>
                      <w:r w:rsidRPr="00EC57CB">
                        <w:rPr>
                          <w:color w:val="000000" w:themeColor="text1"/>
                          <w:sz w:val="18"/>
                          <w:szCs w:val="18"/>
                        </w:rPr>
                        <w:t xml:space="preserve">Wird mit der Lichtschranke die Geschwindigkeit direkt gemessen, musst du die Fallhöhe wie gezeigt bestimmen. </w:t>
                      </w:r>
                    </w:p>
                    <w:p w:rsidR="00EC57CB" w:rsidRPr="00EC57CB" w:rsidRDefault="00EC57CB" w:rsidP="00EC57CB">
                      <w:pPr>
                        <w:rPr>
                          <w:color w:val="000000" w:themeColor="text1"/>
                          <w:sz w:val="18"/>
                          <w:szCs w:val="18"/>
                        </w:rPr>
                      </w:pPr>
                      <w:r w:rsidRPr="00EC57CB">
                        <w:rPr>
                          <w:color w:val="000000" w:themeColor="text1"/>
                          <w:sz w:val="18"/>
                          <w:szCs w:val="18"/>
                        </w:rPr>
                        <w:t>Das liegt daran, dass die Geschwindig</w:t>
                      </w:r>
                      <w:r>
                        <w:rPr>
                          <w:color w:val="000000" w:themeColor="text1"/>
                          <w:sz w:val="18"/>
                          <w:szCs w:val="18"/>
                        </w:rPr>
                        <w:softHyphen/>
                      </w:r>
                      <w:r w:rsidRPr="00EC57CB">
                        <w:rPr>
                          <w:color w:val="000000" w:themeColor="text1"/>
                          <w:sz w:val="18"/>
                          <w:szCs w:val="18"/>
                        </w:rPr>
                        <w:t>keit für den Moment gemessen werden soll, bei dem die Falltasche die Lichtschranke zur Hälfte passiert hat.</w:t>
                      </w:r>
                      <w:bookmarkEnd w:id="1"/>
                    </w:p>
                  </w:txbxContent>
                </v:textbox>
              </v:shape>
            </w:pict>
          </mc:Fallback>
        </mc:AlternateContent>
      </w:r>
      <w:r w:rsidR="00E1374B">
        <w:rPr>
          <w:noProof/>
          <w:lang w:eastAsia="de-DE"/>
        </w:rPr>
        <w:drawing>
          <wp:inline distT="0" distB="0" distL="0" distR="0" wp14:anchorId="249694C4" wp14:editId="3FD5EB22">
            <wp:extent cx="3409928" cy="2837688"/>
            <wp:effectExtent l="0" t="0" r="63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085_D05.2_Aufbau.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9928" cy="2837688"/>
                    </a:xfrm>
                    <a:prstGeom prst="rect">
                      <a:avLst/>
                    </a:prstGeom>
                  </pic:spPr>
                </pic:pic>
              </a:graphicData>
            </a:graphic>
          </wp:inline>
        </w:drawing>
      </w:r>
    </w:p>
    <w:p w:rsidR="00EC57CB" w:rsidRPr="00EC57CB" w:rsidRDefault="001E2287" w:rsidP="00EC57CB">
      <w:pPr>
        <w:pStyle w:val="ABAufgabenmitNummerierung"/>
      </w:pPr>
      <w:r>
        <w:t>Diskutiere, ob die Messdaten den Zusammenhang zwischen Fallhöhe und Fallgeschwindigkeit bestätigen.</w:t>
      </w:r>
    </w:p>
    <w:p w:rsidR="00E1374B" w:rsidRPr="00E1374B" w:rsidRDefault="00E1374B" w:rsidP="00E1374B">
      <w:pPr>
        <w:pStyle w:val="KeinAbsatzformat"/>
      </w:pPr>
    </w:p>
    <w:sectPr w:rsidR="00E1374B" w:rsidRPr="00E1374B" w:rsidSect="005F50A5">
      <w:headerReference w:type="default" r:id="rId11"/>
      <w:footerReference w:type="default" r:id="rId12"/>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thematical Pi LT Std 1">
    <w:panose1 w:val="00000000000000000000"/>
    <w:charset w:val="00"/>
    <w:family w:val="modern"/>
    <w:notTrueType/>
    <w:pitch w:val="variable"/>
    <w:sig w:usb0="00000083"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E5" w:rsidRPr="00C24CEF" w:rsidRDefault="004C49E5"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6"/>
        <w:szCs w:val="16"/>
      </w:rPr>
    </w:pPr>
    <w:r w:rsidRPr="00C24CEF">
      <w:rPr>
        <w:rFonts w:ascii="Arial" w:hAnsi="Arial" w:cs="Arial"/>
        <w:sz w:val="16"/>
        <w:szCs w:val="16"/>
      </w:rPr>
      <w:t>Kopiervorlage © Cornelsen Experimenta</w:t>
    </w:r>
  </w:p>
  <w:p w:rsidR="007D3956" w:rsidRPr="004C49E5" w:rsidRDefault="007D3956" w:rsidP="004C49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r w:rsidRPr="00E54CFF">
            <w:rPr>
              <w:rFonts w:cs="Arial"/>
              <w:b/>
              <w:sz w:val="48"/>
              <w:szCs w:val="48"/>
            </w:rPr>
            <w:t>Ph</w:t>
          </w:r>
        </w:p>
        <w:p w:rsidR="009238C3" w:rsidRPr="00E54CFF" w:rsidRDefault="00045386" w:rsidP="00BA34C2">
          <w:pPr>
            <w:tabs>
              <w:tab w:val="left" w:pos="284"/>
              <w:tab w:val="center" w:pos="799"/>
            </w:tabs>
            <w:jc w:val="center"/>
            <w:rPr>
              <w:rFonts w:cs="Arial"/>
              <w:b/>
              <w:sz w:val="24"/>
              <w:szCs w:val="24"/>
            </w:rPr>
          </w:pPr>
          <w:r>
            <w:rPr>
              <w:rFonts w:cs="Arial"/>
              <w:b/>
              <w:sz w:val="24"/>
              <w:szCs w:val="24"/>
            </w:rPr>
            <w:t>Dynamik</w:t>
          </w:r>
        </w:p>
      </w:tc>
      <w:tc>
        <w:tcPr>
          <w:tcW w:w="4399" w:type="dxa"/>
          <w:vMerge w:val="restart"/>
          <w:tcBorders>
            <w:bottom w:val="nil"/>
          </w:tcBorders>
          <w:vAlign w:val="center"/>
        </w:tcPr>
        <w:p w:rsidR="00857781" w:rsidRPr="002446C7" w:rsidRDefault="00857781" w:rsidP="00857781">
          <w:pPr>
            <w:pStyle w:val="ABTitel"/>
            <w:rPr>
              <w:sz w:val="28"/>
              <w:szCs w:val="28"/>
            </w:rPr>
          </w:pPr>
          <w:r w:rsidRPr="002446C7">
            <w:rPr>
              <w:sz w:val="28"/>
              <w:szCs w:val="28"/>
            </w:rPr>
            <w:t>Freier Fall (</w:t>
          </w:r>
          <w:r w:rsidR="002446C7" w:rsidRPr="002446C7">
            <w:rPr>
              <w:sz w:val="28"/>
              <w:szCs w:val="28"/>
            </w:rPr>
            <w:t>2</w:t>
          </w:r>
          <w:r w:rsidRPr="002446C7">
            <w:rPr>
              <w:sz w:val="28"/>
              <w:szCs w:val="28"/>
            </w:rPr>
            <w:t xml:space="preserve">) </w:t>
          </w:r>
        </w:p>
        <w:p w:rsidR="009238C3" w:rsidRPr="002446C7" w:rsidRDefault="00857781" w:rsidP="002446C7">
          <w:pPr>
            <w:pStyle w:val="ABTitel"/>
            <w:rPr>
              <w:sz w:val="28"/>
              <w:szCs w:val="28"/>
            </w:rPr>
          </w:pPr>
          <w:r w:rsidRPr="002446C7">
            <w:rPr>
              <w:sz w:val="28"/>
              <w:szCs w:val="28"/>
            </w:rPr>
            <w:t>Fall</w:t>
          </w:r>
          <w:r w:rsidR="002446C7" w:rsidRPr="002446C7">
            <w:rPr>
              <w:sz w:val="28"/>
              <w:szCs w:val="28"/>
            </w:rPr>
            <w:t>höhe – Fallgesch</w:t>
          </w:r>
          <w:r w:rsidR="002446C7">
            <w:rPr>
              <w:sz w:val="28"/>
              <w:szCs w:val="28"/>
            </w:rPr>
            <w:t>windigkeit</w:t>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84579F"/>
    <w:multiLevelType w:val="hybridMultilevel"/>
    <w:tmpl w:val="6C7AEE2E"/>
    <w:lvl w:ilvl="0" w:tplc="1CFEA196">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nsid w:val="3E587FAC"/>
    <w:multiLevelType w:val="hybridMultilevel"/>
    <w:tmpl w:val="4D6CB842"/>
    <w:lvl w:ilvl="0" w:tplc="4EF21854">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6"/>
  </w:num>
  <w:num w:numId="5">
    <w:abstractNumId w:val="5"/>
  </w:num>
  <w:num w:numId="6">
    <w:abstractNumId w:val="6"/>
  </w:num>
  <w:num w:numId="7">
    <w:abstractNumId w:val="5"/>
  </w:num>
  <w:num w:numId="8">
    <w:abstractNumId w:val="6"/>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45386"/>
    <w:rsid w:val="000563EF"/>
    <w:rsid w:val="0007468D"/>
    <w:rsid w:val="000879F5"/>
    <w:rsid w:val="00091100"/>
    <w:rsid w:val="000B0B98"/>
    <w:rsid w:val="000B322A"/>
    <w:rsid w:val="001079A6"/>
    <w:rsid w:val="001102B9"/>
    <w:rsid w:val="00114555"/>
    <w:rsid w:val="00116369"/>
    <w:rsid w:val="001204F8"/>
    <w:rsid w:val="00121C04"/>
    <w:rsid w:val="001450FF"/>
    <w:rsid w:val="00165E6B"/>
    <w:rsid w:val="0017030A"/>
    <w:rsid w:val="001705A7"/>
    <w:rsid w:val="00171A11"/>
    <w:rsid w:val="00182214"/>
    <w:rsid w:val="00183B45"/>
    <w:rsid w:val="00184F5F"/>
    <w:rsid w:val="001C0D83"/>
    <w:rsid w:val="001C31DA"/>
    <w:rsid w:val="001C6279"/>
    <w:rsid w:val="001D5AD0"/>
    <w:rsid w:val="001E02CD"/>
    <w:rsid w:val="001E2287"/>
    <w:rsid w:val="001F1FD1"/>
    <w:rsid w:val="00200F79"/>
    <w:rsid w:val="00240C8A"/>
    <w:rsid w:val="002415AE"/>
    <w:rsid w:val="00242D6B"/>
    <w:rsid w:val="002446C7"/>
    <w:rsid w:val="00266D4B"/>
    <w:rsid w:val="00274CBA"/>
    <w:rsid w:val="002A1780"/>
    <w:rsid w:val="002A6347"/>
    <w:rsid w:val="002B4BA9"/>
    <w:rsid w:val="002B57E0"/>
    <w:rsid w:val="002B6ABA"/>
    <w:rsid w:val="002D0D9A"/>
    <w:rsid w:val="002E0BDB"/>
    <w:rsid w:val="002F0F2F"/>
    <w:rsid w:val="002F20EF"/>
    <w:rsid w:val="00347ED4"/>
    <w:rsid w:val="00360496"/>
    <w:rsid w:val="00370C39"/>
    <w:rsid w:val="00375BCF"/>
    <w:rsid w:val="003835E3"/>
    <w:rsid w:val="003926CA"/>
    <w:rsid w:val="00395C3A"/>
    <w:rsid w:val="00396F08"/>
    <w:rsid w:val="003A7073"/>
    <w:rsid w:val="003C228C"/>
    <w:rsid w:val="003D0CCB"/>
    <w:rsid w:val="003D345D"/>
    <w:rsid w:val="003E109A"/>
    <w:rsid w:val="003E1E17"/>
    <w:rsid w:val="00400B0E"/>
    <w:rsid w:val="004046A0"/>
    <w:rsid w:val="00404A86"/>
    <w:rsid w:val="004231E1"/>
    <w:rsid w:val="00441F18"/>
    <w:rsid w:val="004426FA"/>
    <w:rsid w:val="004507BA"/>
    <w:rsid w:val="00453DC9"/>
    <w:rsid w:val="00481280"/>
    <w:rsid w:val="0049309B"/>
    <w:rsid w:val="00494BAA"/>
    <w:rsid w:val="004A0842"/>
    <w:rsid w:val="004A43D6"/>
    <w:rsid w:val="004B0107"/>
    <w:rsid w:val="004B1C15"/>
    <w:rsid w:val="004C49E5"/>
    <w:rsid w:val="004D7F6F"/>
    <w:rsid w:val="004F1A3F"/>
    <w:rsid w:val="00543E79"/>
    <w:rsid w:val="0054510E"/>
    <w:rsid w:val="00553F1F"/>
    <w:rsid w:val="005912A3"/>
    <w:rsid w:val="005D3197"/>
    <w:rsid w:val="005E65E0"/>
    <w:rsid w:val="005F4CCE"/>
    <w:rsid w:val="005F50A5"/>
    <w:rsid w:val="00600740"/>
    <w:rsid w:val="00602880"/>
    <w:rsid w:val="0061418E"/>
    <w:rsid w:val="00617437"/>
    <w:rsid w:val="00620F01"/>
    <w:rsid w:val="00657A33"/>
    <w:rsid w:val="0066648D"/>
    <w:rsid w:val="00676785"/>
    <w:rsid w:val="00693664"/>
    <w:rsid w:val="006B1DEF"/>
    <w:rsid w:val="006D5BE9"/>
    <w:rsid w:val="006F0727"/>
    <w:rsid w:val="00726212"/>
    <w:rsid w:val="007366D4"/>
    <w:rsid w:val="00736936"/>
    <w:rsid w:val="00743285"/>
    <w:rsid w:val="00746D24"/>
    <w:rsid w:val="00755AB6"/>
    <w:rsid w:val="007613B1"/>
    <w:rsid w:val="00784EBB"/>
    <w:rsid w:val="00791F2E"/>
    <w:rsid w:val="007B0EC9"/>
    <w:rsid w:val="007B3192"/>
    <w:rsid w:val="007C1A8A"/>
    <w:rsid w:val="007C1CA7"/>
    <w:rsid w:val="007D3956"/>
    <w:rsid w:val="007D6CE5"/>
    <w:rsid w:val="007E6B20"/>
    <w:rsid w:val="007F6C18"/>
    <w:rsid w:val="00802F47"/>
    <w:rsid w:val="00825D65"/>
    <w:rsid w:val="008328E0"/>
    <w:rsid w:val="00835DC0"/>
    <w:rsid w:val="00851386"/>
    <w:rsid w:val="00856778"/>
    <w:rsid w:val="00857781"/>
    <w:rsid w:val="00865A9F"/>
    <w:rsid w:val="008778CC"/>
    <w:rsid w:val="00882078"/>
    <w:rsid w:val="008824D2"/>
    <w:rsid w:val="00894F06"/>
    <w:rsid w:val="0089683C"/>
    <w:rsid w:val="008B6DD8"/>
    <w:rsid w:val="008C2E2A"/>
    <w:rsid w:val="008D1933"/>
    <w:rsid w:val="008E2CE2"/>
    <w:rsid w:val="00907952"/>
    <w:rsid w:val="009134BD"/>
    <w:rsid w:val="00915E0E"/>
    <w:rsid w:val="009238C3"/>
    <w:rsid w:val="00934FD8"/>
    <w:rsid w:val="009358B8"/>
    <w:rsid w:val="0095028A"/>
    <w:rsid w:val="00956DB1"/>
    <w:rsid w:val="00961FC2"/>
    <w:rsid w:val="00985C37"/>
    <w:rsid w:val="00985CFA"/>
    <w:rsid w:val="009A384D"/>
    <w:rsid w:val="009B260F"/>
    <w:rsid w:val="009C2537"/>
    <w:rsid w:val="009C2CCB"/>
    <w:rsid w:val="00A01BF6"/>
    <w:rsid w:val="00A036C9"/>
    <w:rsid w:val="00A21071"/>
    <w:rsid w:val="00A35031"/>
    <w:rsid w:val="00A36C06"/>
    <w:rsid w:val="00A3760D"/>
    <w:rsid w:val="00A53F9E"/>
    <w:rsid w:val="00A7274B"/>
    <w:rsid w:val="00A861E3"/>
    <w:rsid w:val="00A941DF"/>
    <w:rsid w:val="00AC312E"/>
    <w:rsid w:val="00AF10E3"/>
    <w:rsid w:val="00B16030"/>
    <w:rsid w:val="00B565B0"/>
    <w:rsid w:val="00BA34C2"/>
    <w:rsid w:val="00BA42DC"/>
    <w:rsid w:val="00BB720F"/>
    <w:rsid w:val="00BC072D"/>
    <w:rsid w:val="00BE4896"/>
    <w:rsid w:val="00BE4CB4"/>
    <w:rsid w:val="00BF6DC7"/>
    <w:rsid w:val="00C01318"/>
    <w:rsid w:val="00C231CB"/>
    <w:rsid w:val="00C25F03"/>
    <w:rsid w:val="00C45D44"/>
    <w:rsid w:val="00C507FC"/>
    <w:rsid w:val="00C923F3"/>
    <w:rsid w:val="00CA3304"/>
    <w:rsid w:val="00CB6B53"/>
    <w:rsid w:val="00CC27CB"/>
    <w:rsid w:val="00D11FA2"/>
    <w:rsid w:val="00D16871"/>
    <w:rsid w:val="00D21936"/>
    <w:rsid w:val="00D47AAB"/>
    <w:rsid w:val="00D564A1"/>
    <w:rsid w:val="00D56A95"/>
    <w:rsid w:val="00DB20AB"/>
    <w:rsid w:val="00DB2DAC"/>
    <w:rsid w:val="00DB5270"/>
    <w:rsid w:val="00DD231A"/>
    <w:rsid w:val="00DD3038"/>
    <w:rsid w:val="00DD5521"/>
    <w:rsid w:val="00DE614F"/>
    <w:rsid w:val="00DF1665"/>
    <w:rsid w:val="00DF32D2"/>
    <w:rsid w:val="00DF67ED"/>
    <w:rsid w:val="00E1374B"/>
    <w:rsid w:val="00E23F03"/>
    <w:rsid w:val="00E279BA"/>
    <w:rsid w:val="00E32730"/>
    <w:rsid w:val="00E34FD7"/>
    <w:rsid w:val="00E36F28"/>
    <w:rsid w:val="00E41D4D"/>
    <w:rsid w:val="00E508CD"/>
    <w:rsid w:val="00E54CFF"/>
    <w:rsid w:val="00E566DE"/>
    <w:rsid w:val="00E66576"/>
    <w:rsid w:val="00E95697"/>
    <w:rsid w:val="00EC3DF5"/>
    <w:rsid w:val="00EC57CB"/>
    <w:rsid w:val="00EC6BAF"/>
    <w:rsid w:val="00EE0327"/>
    <w:rsid w:val="00EE24E4"/>
    <w:rsid w:val="00F002BB"/>
    <w:rsid w:val="00F009CD"/>
    <w:rsid w:val="00F14452"/>
    <w:rsid w:val="00F1541B"/>
    <w:rsid w:val="00F52727"/>
    <w:rsid w:val="00F719B0"/>
    <w:rsid w:val="00F722D5"/>
    <w:rsid w:val="00F74EF7"/>
    <w:rsid w:val="00FA41CD"/>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3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E34FD7"/>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rbeitsblattTabelleZellemittig">
    <w:name w:val="Arbeitsblatt_Tabelle Zelle mittig"/>
    <w:basedOn w:val="KeinAbsatzformat"/>
    <w:uiPriority w:val="99"/>
    <w:rsid w:val="00784EBB"/>
    <w:pPr>
      <w:jc w:val="center"/>
    </w:pPr>
    <w:rPr>
      <w:rFonts w:ascii="ITC Stone Sans Std Medium" w:hAnsi="ITC Stone Sans Std Medium" w:cs="ITC Stone Sans Std Medium"/>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3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DF32D2"/>
    <w:pPr>
      <w:numPr>
        <w:numId w:val="7"/>
      </w:numPr>
      <w:tabs>
        <w:tab w:val="center" w:pos="142"/>
      </w:tabs>
      <w:autoSpaceDE w:val="0"/>
      <w:autoSpaceDN w:val="0"/>
      <w:adjustRightInd w:val="0"/>
      <w:spacing w:before="100" w:after="120"/>
      <w:ind w:left="142" w:right="3231"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E34FD7"/>
    <w:pPr>
      <w:numPr>
        <w:numId w:val="11"/>
      </w:numPr>
      <w:ind w:left="142"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rbeitsblattTabelleZellemittig">
    <w:name w:val="Arbeitsblatt_Tabelle Zelle mittig"/>
    <w:basedOn w:val="KeinAbsatzformat"/>
    <w:uiPriority w:val="99"/>
    <w:rsid w:val="00784EBB"/>
    <w:pPr>
      <w:jc w:val="center"/>
    </w:pPr>
    <w:rPr>
      <w:rFonts w:ascii="ITC Stone Sans Std Medium" w:hAnsi="ITC Stone Sans Std Medium" w:cs="ITC Stone Sans Std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ABC0-7C0C-4956-A41A-1155A3E5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Cornelsen Experimenta GmbH</dc:creator>
  <cp:lastModifiedBy>Meyer, Katharina</cp:lastModifiedBy>
  <cp:revision>14</cp:revision>
  <cp:lastPrinted>2016-12-21T12:09:00Z</cp:lastPrinted>
  <dcterms:created xsi:type="dcterms:W3CDTF">2016-10-31T12:35:00Z</dcterms:created>
  <dcterms:modified xsi:type="dcterms:W3CDTF">2017-02-08T15:51:00Z</dcterms:modified>
</cp:coreProperties>
</file>